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906" w:rsidRDefault="00792906">
      <w:pPr>
        <w:spacing w:after="0" w:line="240" w:lineRule="auto"/>
        <w:jc w:val="both"/>
        <w:rPr>
          <w:rFonts w:ascii="Arial" w:eastAsia="SimSun" w:hAnsi="Arial" w:cs="Arial"/>
          <w:sz w:val="18"/>
          <w:szCs w:val="18"/>
        </w:rPr>
      </w:pPr>
    </w:p>
    <w:p w:rsidR="00792906" w:rsidRDefault="00792906">
      <w:pPr>
        <w:spacing w:after="0" w:line="240" w:lineRule="auto"/>
        <w:jc w:val="both"/>
        <w:rPr>
          <w:rFonts w:ascii="Arial" w:eastAsia="SimSun" w:hAnsi="Arial" w:cs="Arial"/>
          <w:sz w:val="18"/>
          <w:szCs w:val="18"/>
        </w:rPr>
      </w:pPr>
    </w:p>
    <w:p w:rsidR="00792906" w:rsidRPr="00DC4547" w:rsidRDefault="003F48C4">
      <w:pPr>
        <w:jc w:val="center"/>
        <w:rPr>
          <w:rFonts w:ascii="Arial" w:hAnsi="Arial" w:cs="Arial"/>
          <w:b/>
          <w:bCs/>
          <w:sz w:val="18"/>
          <w:szCs w:val="18"/>
          <w:lang w:val="es-MX"/>
        </w:rPr>
      </w:pPr>
      <w:r w:rsidRPr="00DC4547">
        <w:rPr>
          <w:rFonts w:ascii="Arial" w:hAnsi="Arial" w:cs="Arial"/>
          <w:b/>
          <w:bCs/>
          <w:sz w:val="18"/>
          <w:szCs w:val="18"/>
          <w:lang w:val="es-MX"/>
        </w:rPr>
        <w:t>SUBDIRECCIÓN DE SALUD Y CENTROS SOCIALES</w:t>
      </w:r>
    </w:p>
    <w:p w:rsidR="00792906" w:rsidRPr="00DC4547" w:rsidRDefault="003F48C4">
      <w:pPr>
        <w:jc w:val="center"/>
        <w:rPr>
          <w:rFonts w:ascii="Arial" w:hAnsi="Arial" w:cs="Arial"/>
          <w:b/>
          <w:bCs/>
          <w:sz w:val="18"/>
          <w:szCs w:val="18"/>
          <w:lang w:val="es-MX"/>
        </w:rPr>
      </w:pPr>
      <w:r w:rsidRPr="00DC4547">
        <w:rPr>
          <w:rFonts w:ascii="Arial" w:hAnsi="Arial" w:cs="Arial"/>
          <w:b/>
          <w:bCs/>
          <w:sz w:val="18"/>
          <w:szCs w:val="18"/>
          <w:lang w:val="es-MX"/>
        </w:rPr>
        <w:t>J.U.D. DE SALUD</w:t>
      </w: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Durante el primer trimestre del 2025 esta Jefatura de Unidad Departamental de Salud llevo a cabo </w:t>
      </w:r>
      <w:r w:rsidRPr="00DC4547">
        <w:rPr>
          <w:rFonts w:ascii="Arial" w:hAnsi="Arial" w:cs="Arial"/>
          <w:b/>
          <w:bCs/>
          <w:sz w:val="18"/>
          <w:szCs w:val="18"/>
          <w:lang w:val="es-MX"/>
        </w:rPr>
        <w:t>23</w:t>
      </w:r>
      <w:r w:rsidRPr="00DC4547">
        <w:rPr>
          <w:rFonts w:ascii="Arial" w:hAnsi="Arial" w:cs="Arial"/>
          <w:sz w:val="18"/>
          <w:szCs w:val="18"/>
          <w:lang w:val="es-MX"/>
        </w:rPr>
        <w:t xml:space="preserve"> Jornadas de Salud los días: </w:t>
      </w:r>
      <w:r w:rsidRPr="00DC4547">
        <w:rPr>
          <w:rFonts w:ascii="Arial" w:hAnsi="Arial" w:cs="Arial"/>
          <w:b/>
          <w:bCs/>
          <w:sz w:val="18"/>
          <w:szCs w:val="18"/>
          <w:lang w:val="es-MX"/>
        </w:rPr>
        <w:t>21, 22, 28</w:t>
      </w:r>
      <w:r w:rsidRPr="00DC4547">
        <w:rPr>
          <w:rFonts w:ascii="Arial" w:hAnsi="Arial" w:cs="Arial"/>
          <w:sz w:val="18"/>
          <w:szCs w:val="18"/>
          <w:lang w:val="es-MX"/>
        </w:rPr>
        <w:t xml:space="preserve"> y </w:t>
      </w:r>
      <w:r w:rsidRPr="00DC4547">
        <w:rPr>
          <w:rFonts w:ascii="Arial" w:hAnsi="Arial" w:cs="Arial"/>
          <w:b/>
          <w:bCs/>
          <w:sz w:val="18"/>
          <w:szCs w:val="18"/>
          <w:lang w:val="es-MX"/>
        </w:rPr>
        <w:t>29</w:t>
      </w:r>
      <w:r w:rsidRPr="00DC4547">
        <w:rPr>
          <w:rFonts w:ascii="Arial" w:hAnsi="Arial" w:cs="Arial"/>
          <w:sz w:val="18"/>
          <w:szCs w:val="18"/>
          <w:lang w:val="es-MX"/>
        </w:rPr>
        <w:t xml:space="preserve"> de enero; </w:t>
      </w:r>
      <w:r w:rsidRPr="00DC4547">
        <w:rPr>
          <w:rFonts w:ascii="Arial" w:hAnsi="Arial" w:cs="Arial"/>
          <w:b/>
          <w:bCs/>
          <w:sz w:val="18"/>
          <w:szCs w:val="18"/>
          <w:lang w:val="es-MX"/>
        </w:rPr>
        <w:t>4, 5, 11 ,12 18, 19, 20, 25</w:t>
      </w:r>
      <w:r w:rsidRPr="00DC4547">
        <w:rPr>
          <w:rFonts w:ascii="Arial" w:hAnsi="Arial" w:cs="Arial"/>
          <w:sz w:val="18"/>
          <w:szCs w:val="18"/>
          <w:lang w:val="es-MX"/>
        </w:rPr>
        <w:t xml:space="preserve"> y</w:t>
      </w:r>
      <w:r w:rsidRPr="00DC4547">
        <w:rPr>
          <w:rFonts w:ascii="Arial" w:hAnsi="Arial" w:cs="Arial"/>
          <w:b/>
          <w:bCs/>
          <w:sz w:val="18"/>
          <w:szCs w:val="18"/>
          <w:lang w:val="es-MX"/>
        </w:rPr>
        <w:t xml:space="preserve"> 26</w:t>
      </w:r>
      <w:r w:rsidRPr="00DC4547">
        <w:rPr>
          <w:rFonts w:ascii="Arial" w:hAnsi="Arial" w:cs="Arial"/>
          <w:sz w:val="18"/>
          <w:szCs w:val="18"/>
          <w:lang w:val="es-MX"/>
        </w:rPr>
        <w:t xml:space="preserve"> de febrero; </w:t>
      </w:r>
      <w:r w:rsidRPr="00DC4547">
        <w:rPr>
          <w:rFonts w:ascii="Arial" w:hAnsi="Arial" w:cs="Arial"/>
          <w:b/>
          <w:bCs/>
          <w:sz w:val="18"/>
          <w:szCs w:val="18"/>
          <w:lang w:val="es-MX"/>
        </w:rPr>
        <w:t>4, 5, 11, 12, 14, 18, 19, 20, 25</w:t>
      </w:r>
      <w:r w:rsidRPr="00DC4547">
        <w:rPr>
          <w:rFonts w:ascii="Arial" w:hAnsi="Arial" w:cs="Arial"/>
          <w:sz w:val="18"/>
          <w:szCs w:val="18"/>
          <w:lang w:val="es-MX"/>
        </w:rPr>
        <w:t xml:space="preserve"> y </w:t>
      </w:r>
      <w:r w:rsidRPr="00DC4547">
        <w:rPr>
          <w:rFonts w:ascii="Arial" w:hAnsi="Arial" w:cs="Arial"/>
          <w:b/>
          <w:bCs/>
          <w:sz w:val="18"/>
          <w:szCs w:val="18"/>
          <w:lang w:val="es-MX"/>
        </w:rPr>
        <w:t>26</w:t>
      </w:r>
      <w:r w:rsidRPr="00DC4547">
        <w:rPr>
          <w:rFonts w:ascii="Arial" w:hAnsi="Arial" w:cs="Arial"/>
          <w:sz w:val="18"/>
          <w:szCs w:val="18"/>
          <w:lang w:val="es-MX"/>
        </w:rPr>
        <w:t xml:space="preserve"> de marzo del presente año en las siguientes colonias: Barrio Zapotla, Campamento 2 de Octubre, La Cruz, Agrícola Pantitlán, Agrícola Oriental, Ramos Millán, Juventino Rosas, Jardines Tecma, Alcaldía Iztapalapa, Zapata Vela, brindando los  diversos servicios gratuitos los cuales fueron Promoción de la Salud, Trípticos de “Planificación Familiar”, “¿Qué es la Diabetes?”, “Hipertensión Arterial”, Entrega de Preservativos, Revista de diabetes, Asesoría Medica, Asesoría gerontológica, Consulta Veterinaria, Asesoría Dental a Adultos y entrega de cepillos, Asesoría Dental a Niños y entrega de cepillos y pastas dentales, Orientación nutricional, Toma de signos vitales, Examen de la vista, Corte de cabello y Planchado de ceja;  beneficiando a </w:t>
      </w:r>
      <w:r w:rsidRPr="00DC4547">
        <w:rPr>
          <w:rFonts w:ascii="Arial" w:hAnsi="Arial" w:cs="Arial"/>
          <w:b/>
          <w:bCs/>
          <w:sz w:val="18"/>
          <w:szCs w:val="18"/>
          <w:lang w:val="es-MX"/>
        </w:rPr>
        <w:t>7,106</w:t>
      </w:r>
      <w:r w:rsidRPr="00DC4547">
        <w:rPr>
          <w:rFonts w:ascii="Arial" w:hAnsi="Arial" w:cs="Arial"/>
          <w:sz w:val="18"/>
          <w:szCs w:val="18"/>
          <w:lang w:val="es-MX"/>
        </w:rPr>
        <w:t xml:space="preserve"> habitantes de la Alcaldía Iztacalco, de los cuales corresponden </w:t>
      </w:r>
      <w:r w:rsidRPr="00DC4547">
        <w:rPr>
          <w:rFonts w:ascii="Arial" w:hAnsi="Arial" w:cs="Arial"/>
          <w:b/>
          <w:bCs/>
          <w:sz w:val="18"/>
          <w:szCs w:val="18"/>
          <w:lang w:val="es-MX"/>
        </w:rPr>
        <w:t>2,075</w:t>
      </w:r>
      <w:r w:rsidRPr="00DC4547">
        <w:rPr>
          <w:rFonts w:ascii="Arial" w:hAnsi="Arial" w:cs="Arial"/>
          <w:sz w:val="18"/>
          <w:szCs w:val="18"/>
          <w:lang w:val="es-MX"/>
        </w:rPr>
        <w:t xml:space="preserve"> a Hombres y </w:t>
      </w:r>
      <w:r w:rsidRPr="00DC4547">
        <w:rPr>
          <w:rFonts w:ascii="Arial" w:hAnsi="Arial" w:cs="Arial"/>
          <w:b/>
          <w:bCs/>
          <w:sz w:val="18"/>
          <w:szCs w:val="18"/>
          <w:lang w:val="es-MX"/>
        </w:rPr>
        <w:t>5,031</w:t>
      </w:r>
      <w:r w:rsidRPr="00DC4547">
        <w:rPr>
          <w:rFonts w:ascii="Arial" w:hAnsi="Arial" w:cs="Arial"/>
          <w:sz w:val="18"/>
          <w:szCs w:val="18"/>
          <w:lang w:val="es-MX"/>
        </w:rPr>
        <w:t xml:space="preserve"> a mujeres. En la atención veterinaria a animales de compañía se atendieron a </w:t>
      </w:r>
      <w:r w:rsidRPr="00DC4547">
        <w:rPr>
          <w:rFonts w:ascii="Arial" w:hAnsi="Arial" w:cs="Arial"/>
          <w:b/>
          <w:bCs/>
          <w:sz w:val="18"/>
          <w:szCs w:val="18"/>
          <w:lang w:val="es-MX"/>
        </w:rPr>
        <w:t>144</w:t>
      </w:r>
      <w:r w:rsidRPr="00DC4547">
        <w:rPr>
          <w:rFonts w:ascii="Arial" w:hAnsi="Arial" w:cs="Arial"/>
          <w:sz w:val="18"/>
          <w:szCs w:val="18"/>
          <w:lang w:val="es-MX"/>
        </w:rPr>
        <w:t xml:space="preserve"> perros y </w:t>
      </w:r>
      <w:r w:rsidRPr="00DC4547">
        <w:rPr>
          <w:rFonts w:ascii="Arial" w:hAnsi="Arial" w:cs="Arial"/>
          <w:b/>
          <w:bCs/>
          <w:sz w:val="18"/>
          <w:szCs w:val="18"/>
          <w:lang w:val="es-MX"/>
        </w:rPr>
        <w:t>3</w:t>
      </w:r>
      <w:r w:rsidRPr="00DC4547">
        <w:rPr>
          <w:rFonts w:ascii="Arial" w:hAnsi="Arial" w:cs="Arial"/>
          <w:sz w:val="18"/>
          <w:szCs w:val="18"/>
          <w:lang w:val="es-MX"/>
        </w:rPr>
        <w:t xml:space="preserve"> gatos. </w:t>
      </w: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Dichas jornadas fueron en coordinación con la Jurisdicción Sanitaria y Unidades Médicas IMSS- Bienestar quienes beneficiaron con los servicios a </w:t>
      </w:r>
      <w:r w:rsidRPr="00DC4547">
        <w:rPr>
          <w:rFonts w:ascii="Arial" w:hAnsi="Arial" w:cs="Arial"/>
          <w:b/>
          <w:bCs/>
          <w:sz w:val="18"/>
          <w:szCs w:val="18"/>
          <w:lang w:val="es-MX"/>
        </w:rPr>
        <w:t>2, 764</w:t>
      </w:r>
      <w:r w:rsidRPr="00DC4547">
        <w:rPr>
          <w:rFonts w:ascii="Arial" w:hAnsi="Arial" w:cs="Arial"/>
          <w:sz w:val="18"/>
          <w:szCs w:val="18"/>
          <w:lang w:val="es-MX"/>
        </w:rPr>
        <w:t xml:space="preserve"> personas de los cuales fueron </w:t>
      </w:r>
      <w:r w:rsidRPr="00DC4547">
        <w:rPr>
          <w:rFonts w:ascii="Arial" w:hAnsi="Arial" w:cs="Arial"/>
          <w:b/>
          <w:bCs/>
          <w:sz w:val="18"/>
          <w:szCs w:val="18"/>
          <w:lang w:val="es-MX"/>
        </w:rPr>
        <w:t>1,870</w:t>
      </w:r>
      <w:r w:rsidRPr="00DC4547">
        <w:rPr>
          <w:rFonts w:ascii="Arial" w:hAnsi="Arial" w:cs="Arial"/>
          <w:sz w:val="18"/>
          <w:szCs w:val="18"/>
          <w:lang w:val="es-MX"/>
        </w:rPr>
        <w:t xml:space="preserve"> hombres y </w:t>
      </w:r>
      <w:r w:rsidRPr="00DC4547">
        <w:rPr>
          <w:rFonts w:ascii="Arial" w:hAnsi="Arial" w:cs="Arial"/>
          <w:b/>
          <w:bCs/>
          <w:sz w:val="18"/>
          <w:szCs w:val="18"/>
          <w:lang w:val="es-MX"/>
        </w:rPr>
        <w:t>894</w:t>
      </w:r>
      <w:r w:rsidRPr="00DC4547">
        <w:rPr>
          <w:rFonts w:ascii="Arial" w:hAnsi="Arial" w:cs="Arial"/>
          <w:sz w:val="18"/>
          <w:szCs w:val="18"/>
          <w:lang w:val="es-MX"/>
        </w:rPr>
        <w:t xml:space="preserve"> mujeres, con los siguientes servicios: Antígeno Prostático, Entrega de Preservativo Femenino, Entrega Preservativo Masculino, Hemoglobina Glicosilada, Platicas de Promoción a la Salud, Platicas de Salud Mental, Prueba de Sífilis, Prueba de VIH, Prueba  Hepatitis C, Tamizaje de Cáncer de Ovarios, Tamizaje de Lípidos, Tamizaje de Violencia, Toma de Glucosa, Toma de Presión Arterial, Vacuna Covid-19, Vacuna Influenza, Vacuna Neumococo, Vacuna Tétanos, Sesiones de Educación Sexual.</w:t>
      </w:r>
    </w:p>
    <w:p w:rsidR="00792906" w:rsidRPr="00DC4547" w:rsidRDefault="00792906">
      <w:pPr>
        <w:jc w:val="both"/>
        <w:rPr>
          <w:rFonts w:ascii="Arial" w:hAnsi="Arial" w:cs="Arial"/>
          <w:sz w:val="18"/>
          <w:szCs w:val="18"/>
          <w:lang w:val="es-MX"/>
        </w:rPr>
      </w:pPr>
    </w:p>
    <w:p w:rsidR="00792906" w:rsidRDefault="003F48C4">
      <w:pPr>
        <w:jc w:val="center"/>
        <w:rPr>
          <w:rFonts w:ascii="Arial" w:hAnsi="Arial" w:cs="Arial"/>
          <w:sz w:val="18"/>
          <w:szCs w:val="18"/>
        </w:rPr>
      </w:pPr>
      <w:r>
        <w:rPr>
          <w:rFonts w:ascii="Arial" w:hAnsi="Arial" w:cs="Arial"/>
          <w:noProof/>
          <w:sz w:val="18"/>
          <w:szCs w:val="18"/>
          <w:lang w:val="es-MX" w:eastAsia="es-MX"/>
        </w:rPr>
        <w:drawing>
          <wp:inline distT="0" distB="0" distL="0" distR="0">
            <wp:extent cx="1997710" cy="1759585"/>
            <wp:effectExtent l="0" t="0" r="2540" b="12065"/>
            <wp:docPr id="1102787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87207" name="Imagen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97710" cy="1759585"/>
                    </a:xfrm>
                    <a:prstGeom prst="rect">
                      <a:avLst/>
                    </a:prstGeom>
                    <a:noFill/>
                  </pic:spPr>
                </pic:pic>
              </a:graphicData>
            </a:graphic>
          </wp:inline>
        </w:drawing>
      </w:r>
      <w:r>
        <w:rPr>
          <w:rFonts w:ascii="Arial" w:hAnsi="Arial" w:cs="Arial"/>
          <w:noProof/>
          <w:sz w:val="18"/>
          <w:szCs w:val="18"/>
          <w:lang w:val="es-MX" w:eastAsia="es-MX"/>
        </w:rPr>
        <w:drawing>
          <wp:inline distT="0" distB="0" distL="0" distR="0">
            <wp:extent cx="1614805" cy="1749425"/>
            <wp:effectExtent l="0" t="0" r="4445" b="3175"/>
            <wp:docPr id="2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13"/>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614805" cy="1749425"/>
                    </a:xfrm>
                    <a:prstGeom prst="rect">
                      <a:avLst/>
                    </a:prstGeom>
                  </pic:spPr>
                </pic:pic>
              </a:graphicData>
            </a:graphic>
          </wp:inline>
        </w:drawing>
      </w:r>
    </w:p>
    <w:p w:rsidR="00792906" w:rsidRDefault="00792906">
      <w:pPr>
        <w:rPr>
          <w:rFonts w:ascii="Arial" w:hAnsi="Arial" w:cs="Arial"/>
          <w:b/>
          <w:bCs/>
          <w:sz w:val="18"/>
          <w:szCs w:val="18"/>
        </w:rPr>
      </w:pP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El día 16 de enero del presente año en un horario de 10:00 a 12:00 horas, en la Sala de Audiencias de la Alcaldía Iztacalco, se llevó a cabo la Instalación del “Consejo de Salud de la Alcaldía Iztacalco 2025”; en la que estuvieron presentes autoridades de la Alcaldía como de la Jurisdicción Sanitaria, el presídium estuvo conformado por la Dra. Ana Beatriz Vilchis Mora, Directora de la Jurisdicción Sanitaria, Dra. Reyna Mercado Marín, Subdirectora de Atención Médica de la Jurisdicción Sanitaria Iztacalco, Dr. Oscar Alfonso Rojas Calixto, Subdirector de Epidemiología y Medicina Preventiva; por parte de la Alcaldía la Mtra. Blanca </w:t>
      </w:r>
      <w:r w:rsidRPr="00DC4547">
        <w:rPr>
          <w:rFonts w:ascii="Arial" w:hAnsi="Arial" w:cs="Arial"/>
          <w:sz w:val="18"/>
          <w:szCs w:val="18"/>
          <w:lang w:val="es-MX"/>
        </w:rPr>
        <w:lastRenderedPageBreak/>
        <w:t>Elizabeth Sánchez González, Directora General de Desarrollo Social y Dra. Alma Verónica Moreno González, Jefa de Unidad Departamental de Salud.</w:t>
      </w:r>
    </w:p>
    <w:p w:rsidR="00792906" w:rsidRDefault="003F48C4">
      <w:pPr>
        <w:jc w:val="center"/>
        <w:rPr>
          <w:rFonts w:ascii="Arial" w:hAnsi="Arial" w:cs="Arial"/>
          <w:sz w:val="18"/>
          <w:szCs w:val="18"/>
        </w:rPr>
      </w:pPr>
      <w:r>
        <w:rPr>
          <w:rFonts w:ascii="Arial" w:hAnsi="Arial" w:cs="Arial"/>
          <w:b/>
          <w:bCs/>
          <w:noProof/>
          <w:sz w:val="18"/>
          <w:szCs w:val="18"/>
          <w:lang w:val="es-MX" w:eastAsia="es-MX"/>
        </w:rPr>
        <w:drawing>
          <wp:inline distT="0" distB="0" distL="0" distR="0">
            <wp:extent cx="2044700" cy="1720215"/>
            <wp:effectExtent l="0" t="0" r="12700" b="13335"/>
            <wp:docPr id="566938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38453" name="Imagen 1"/>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44700" cy="1720215"/>
                    </a:xfrm>
                    <a:prstGeom prst="rect">
                      <a:avLst/>
                    </a:prstGeom>
                  </pic:spPr>
                </pic:pic>
              </a:graphicData>
            </a:graphic>
          </wp:inline>
        </w:drawing>
      </w: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El día 04 de febrero del presente año se llevó a cabo una plática en materia de “Prevención y Diagnostico oportuno del Cáncer”, en marco del Día Mundial contra el Cáncer, el cual se celebra el día 4 de febrero del presente año, en un horario de 10:00 a 12:00 horas, mismo que se realizó en el Auditorio del Centro de Capacitación para el Trabajo Industrial No. 14 “Profesor Fausto Z. Martínez Morantes”, ubicado en Plaza Benito Juárez s/n, esquina Sur 157, Col. Gabriel Ramos Millán, Alcaldía Iztacalco, C.P. 08000, Ciudad de México. Con ello se beneficiaron a 66 personas que asistieron a dicha plática.</w:t>
      </w:r>
    </w:p>
    <w:p w:rsidR="00792906" w:rsidRDefault="003F48C4">
      <w:pPr>
        <w:jc w:val="both"/>
        <w:rPr>
          <w:rFonts w:ascii="Arial" w:hAnsi="Arial" w:cs="Arial"/>
          <w:sz w:val="18"/>
          <w:szCs w:val="18"/>
        </w:rPr>
      </w:pPr>
      <w:r>
        <w:rPr>
          <w:rFonts w:ascii="Arial" w:hAnsi="Arial" w:cs="Arial"/>
          <w:b/>
          <w:bCs/>
          <w:noProof/>
          <w:sz w:val="18"/>
          <w:szCs w:val="18"/>
          <w:lang w:val="es-MX" w:eastAsia="es-MX"/>
        </w:rPr>
        <w:drawing>
          <wp:inline distT="0" distB="0" distL="0" distR="0">
            <wp:extent cx="2168525" cy="2168525"/>
            <wp:effectExtent l="0" t="0" r="3175" b="3175"/>
            <wp:docPr id="853798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9818" name="Imagen 2"/>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168525" cy="2168525"/>
                    </a:xfrm>
                    <a:prstGeom prst="rect">
                      <a:avLst/>
                    </a:prstGeom>
                  </pic:spPr>
                </pic:pic>
              </a:graphicData>
            </a:graphic>
          </wp:inline>
        </w:drawing>
      </w: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El día 21 de febrero del presente año en un horario de 10:00 a 12:30 horas se impartió una plática de “Salud Bucal” a 162 niños, de 1º, 2º y 3er año de educación básica, en la Escuela Primaria “Republica de Dahomey”, ubicada en Oriente 108, No. 2260, Colonia Juventino Rosas, C.P. 08700, Alcaldía Iztacalco, en la cual se proporcionaron 119 kits dentales conformados por pasta y cepillo dental.</w:t>
      </w:r>
    </w:p>
    <w:p w:rsidR="00792906" w:rsidRDefault="003F48C4">
      <w:pPr>
        <w:jc w:val="center"/>
        <w:rPr>
          <w:rFonts w:ascii="Arial" w:hAnsi="Arial" w:cs="Arial"/>
          <w:sz w:val="18"/>
          <w:szCs w:val="18"/>
        </w:rPr>
      </w:pPr>
      <w:r>
        <w:rPr>
          <w:rFonts w:ascii="Arial" w:hAnsi="Arial" w:cs="Arial"/>
          <w:noProof/>
          <w:sz w:val="18"/>
          <w:szCs w:val="18"/>
          <w:lang w:val="es-MX" w:eastAsia="es-MX"/>
        </w:rPr>
        <w:lastRenderedPageBreak/>
        <w:drawing>
          <wp:inline distT="0" distB="0" distL="0" distR="0">
            <wp:extent cx="2006600" cy="1761490"/>
            <wp:effectExtent l="0" t="0" r="12700" b="10160"/>
            <wp:docPr id="17939126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12648" name="Imagen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06600" cy="1761490"/>
                    </a:xfrm>
                    <a:prstGeom prst="rect">
                      <a:avLst/>
                    </a:prstGeom>
                    <a:noFill/>
                  </pic:spPr>
                </pic:pic>
              </a:graphicData>
            </a:graphic>
          </wp:inline>
        </w:drawing>
      </w: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El día </w:t>
      </w:r>
      <w:r w:rsidRPr="00DC4547">
        <w:rPr>
          <w:rFonts w:ascii="Arial" w:hAnsi="Arial" w:cs="Arial"/>
          <w:b/>
          <w:bCs/>
          <w:sz w:val="18"/>
          <w:szCs w:val="18"/>
          <w:lang w:val="es-MX"/>
        </w:rPr>
        <w:t>05 de marzo</w:t>
      </w:r>
      <w:r w:rsidRPr="00DC4547">
        <w:rPr>
          <w:rFonts w:ascii="Arial" w:hAnsi="Arial" w:cs="Arial"/>
          <w:sz w:val="18"/>
          <w:szCs w:val="18"/>
          <w:lang w:val="es-MX"/>
        </w:rPr>
        <w:t xml:space="preserve"> del presente año, a las 10:00 horas se asistió a la </w:t>
      </w:r>
      <w:r w:rsidRPr="00DC4547">
        <w:rPr>
          <w:rFonts w:ascii="Arial" w:hAnsi="Arial" w:cs="Arial"/>
          <w:b/>
          <w:bCs/>
          <w:sz w:val="18"/>
          <w:szCs w:val="18"/>
          <w:lang w:val="es-MX"/>
        </w:rPr>
        <w:t>Primera Sesión</w:t>
      </w:r>
      <w:r w:rsidRPr="00DC4547">
        <w:rPr>
          <w:rFonts w:ascii="Arial" w:hAnsi="Arial" w:cs="Arial"/>
          <w:sz w:val="18"/>
          <w:szCs w:val="18"/>
          <w:lang w:val="es-MX"/>
        </w:rPr>
        <w:t xml:space="preserve"> del </w:t>
      </w:r>
      <w:r w:rsidRPr="00DC4547">
        <w:rPr>
          <w:rFonts w:ascii="Arial" w:hAnsi="Arial" w:cs="Arial"/>
          <w:b/>
          <w:bCs/>
          <w:sz w:val="18"/>
          <w:szCs w:val="18"/>
          <w:lang w:val="es-MX"/>
        </w:rPr>
        <w:t>Consejo para la Atención Integral del Consumo de Sustancias Psicoactivas (CAICSP)</w:t>
      </w:r>
      <w:r w:rsidRPr="00DC4547">
        <w:rPr>
          <w:rFonts w:ascii="Arial" w:hAnsi="Arial" w:cs="Arial"/>
          <w:sz w:val="18"/>
          <w:szCs w:val="18"/>
          <w:lang w:val="es-MX"/>
        </w:rPr>
        <w:t>, la cual se llevó a cabo en el “Salón Orquídeas” del Centro Social y Deportivo Parque Unión Vecinal “Calacas”, ubicado en cerrada 2 de Sur 77, Número 4427, Col. Viaducto Piedad, C.P. 08200, Iztacalco.</w:t>
      </w:r>
    </w:p>
    <w:p w:rsidR="00792906" w:rsidRDefault="003F48C4">
      <w:pPr>
        <w:jc w:val="center"/>
        <w:rPr>
          <w:rFonts w:ascii="Arial" w:hAnsi="Arial" w:cs="Arial"/>
          <w:sz w:val="18"/>
          <w:szCs w:val="18"/>
        </w:rPr>
      </w:pPr>
      <w:r>
        <w:rPr>
          <w:rFonts w:ascii="Arial" w:hAnsi="Arial" w:cs="Arial"/>
          <w:b/>
          <w:bCs/>
          <w:noProof/>
          <w:sz w:val="18"/>
          <w:szCs w:val="18"/>
          <w:lang w:val="es-MX" w:eastAsia="es-MX"/>
        </w:rPr>
        <w:drawing>
          <wp:inline distT="0" distB="0" distL="0" distR="0">
            <wp:extent cx="1737360" cy="1737360"/>
            <wp:effectExtent l="0" t="0" r="15240" b="15240"/>
            <wp:docPr id="2044022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22901" name="Imagen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737360" cy="1737360"/>
                    </a:xfrm>
                    <a:prstGeom prst="rect">
                      <a:avLst/>
                    </a:prstGeom>
                    <a:noFill/>
                  </pic:spPr>
                </pic:pic>
              </a:graphicData>
            </a:graphic>
          </wp:inline>
        </w:drawing>
      </w: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El día 13 de marzo del presente año, realizo en un horario de a las 12:30 horas sobre </w:t>
      </w:r>
      <w:r w:rsidRPr="00DC4547">
        <w:rPr>
          <w:rFonts w:ascii="Arial" w:hAnsi="Arial" w:cs="Arial"/>
          <w:b/>
          <w:bCs/>
          <w:sz w:val="18"/>
          <w:szCs w:val="18"/>
          <w:lang w:val="es-MX"/>
        </w:rPr>
        <w:t>“Cuidado e Higiene Dental”</w:t>
      </w:r>
      <w:r w:rsidRPr="00DC4547">
        <w:rPr>
          <w:rFonts w:ascii="Arial" w:hAnsi="Arial" w:cs="Arial"/>
          <w:sz w:val="18"/>
          <w:szCs w:val="18"/>
          <w:lang w:val="es-MX"/>
        </w:rPr>
        <w:t xml:space="preserve"> a 37 niños (as) que acuden diariamente al Centro Lúdico Infantil “Esperado a mamá” ubicado en Benito Juárez 25, Bramadero Ramos Millán, Iztacalco, 08000, Ciudad de México. </w:t>
      </w:r>
    </w:p>
    <w:p w:rsidR="00792906" w:rsidRPr="00DC4547" w:rsidRDefault="00792906">
      <w:pPr>
        <w:jc w:val="both"/>
        <w:rPr>
          <w:rFonts w:ascii="Arial" w:hAnsi="Arial" w:cs="Arial"/>
          <w:sz w:val="18"/>
          <w:szCs w:val="18"/>
          <w:lang w:val="es-MX"/>
        </w:rPr>
      </w:pPr>
    </w:p>
    <w:p w:rsidR="00792906" w:rsidRDefault="003F48C4">
      <w:pPr>
        <w:jc w:val="center"/>
        <w:rPr>
          <w:rFonts w:ascii="Arial" w:hAnsi="Arial" w:cs="Arial"/>
          <w:sz w:val="18"/>
          <w:szCs w:val="18"/>
        </w:rPr>
      </w:pPr>
      <w:r>
        <w:rPr>
          <w:rFonts w:ascii="Arial" w:hAnsi="Arial" w:cs="Arial"/>
          <w:noProof/>
          <w:sz w:val="18"/>
          <w:szCs w:val="18"/>
          <w:lang w:val="es-MX" w:eastAsia="es-MX"/>
        </w:rPr>
        <w:drawing>
          <wp:inline distT="0" distB="0" distL="0" distR="0">
            <wp:extent cx="2074545" cy="1521460"/>
            <wp:effectExtent l="0" t="0" r="1905" b="2540"/>
            <wp:docPr id="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1"/>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29288" b="29451"/>
                    <a:stretch>
                      <a:fillRect/>
                    </a:stretch>
                  </pic:blipFill>
                  <pic:spPr>
                    <a:xfrm>
                      <a:off x="0" y="0"/>
                      <a:ext cx="2074545" cy="1521460"/>
                    </a:xfrm>
                    <a:prstGeom prst="rect">
                      <a:avLst/>
                    </a:prstGeom>
                    <a:noFill/>
                    <a:ln>
                      <a:noFill/>
                    </a:ln>
                  </pic:spPr>
                </pic:pic>
              </a:graphicData>
            </a:graphic>
          </wp:inline>
        </w:drawing>
      </w:r>
    </w:p>
    <w:p w:rsidR="00792906" w:rsidRDefault="00792906">
      <w:pPr>
        <w:jc w:val="both"/>
        <w:rPr>
          <w:rFonts w:ascii="Arial" w:hAnsi="Arial" w:cs="Arial"/>
          <w:sz w:val="18"/>
          <w:szCs w:val="18"/>
        </w:rPr>
      </w:pP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El día martes 18 de marzo de 2025, en un horario de 10:15 a 12:00 horas, se impartió la ponencia </w:t>
      </w:r>
      <w:r w:rsidRPr="00DC4547">
        <w:rPr>
          <w:rFonts w:ascii="Arial" w:hAnsi="Arial" w:cs="Arial"/>
          <w:b/>
          <w:bCs/>
          <w:sz w:val="18"/>
          <w:szCs w:val="18"/>
          <w:lang w:val="es-MX"/>
        </w:rPr>
        <w:t>“El Envejecimiento y La Persona Mayor en Odontología”</w:t>
      </w:r>
      <w:r w:rsidRPr="00DC4547">
        <w:rPr>
          <w:rFonts w:ascii="Arial" w:hAnsi="Arial" w:cs="Arial"/>
          <w:sz w:val="18"/>
          <w:szCs w:val="18"/>
          <w:lang w:val="es-MX"/>
        </w:rPr>
        <w:t xml:space="preserve">, al Grupo de Adultos Mayores </w:t>
      </w:r>
      <w:r w:rsidRPr="00DC4547">
        <w:rPr>
          <w:rFonts w:ascii="Arial" w:hAnsi="Arial" w:cs="Arial"/>
          <w:b/>
          <w:bCs/>
          <w:sz w:val="18"/>
          <w:szCs w:val="18"/>
          <w:lang w:val="es-MX"/>
        </w:rPr>
        <w:t>“Generación Dorada”</w:t>
      </w:r>
      <w:r w:rsidRPr="00DC4547">
        <w:rPr>
          <w:rFonts w:ascii="Arial" w:hAnsi="Arial" w:cs="Arial"/>
          <w:sz w:val="18"/>
          <w:szCs w:val="18"/>
          <w:lang w:val="es-MX"/>
        </w:rPr>
        <w:t>, la cual se impartió en el Auditorio del Centro de Salud T-III “Dr. Manuel Pesqueira”, ubicado en Sur 16 esquina Oriente 245 s/n, Colonia Agrícola Oriental, C.P. 08500, Alcaldía Iztacalco.</w:t>
      </w:r>
    </w:p>
    <w:p w:rsidR="00792906" w:rsidRPr="00DC4547" w:rsidRDefault="00792906">
      <w:pPr>
        <w:jc w:val="both"/>
        <w:rPr>
          <w:rFonts w:ascii="Arial" w:hAnsi="Arial" w:cs="Arial"/>
          <w:sz w:val="18"/>
          <w:szCs w:val="18"/>
          <w:lang w:val="es-MX"/>
        </w:rPr>
      </w:pPr>
    </w:p>
    <w:p w:rsidR="00792906" w:rsidRDefault="003F48C4">
      <w:pPr>
        <w:jc w:val="center"/>
        <w:rPr>
          <w:rFonts w:ascii="Arial" w:hAnsi="Arial" w:cs="Arial"/>
          <w:sz w:val="18"/>
          <w:szCs w:val="18"/>
        </w:rPr>
      </w:pPr>
      <w:r>
        <w:rPr>
          <w:rFonts w:ascii="Arial" w:hAnsi="Arial" w:cs="Arial"/>
          <w:noProof/>
          <w:sz w:val="18"/>
          <w:szCs w:val="18"/>
          <w:lang w:val="es-MX" w:eastAsia="es-MX"/>
        </w:rPr>
        <w:drawing>
          <wp:inline distT="0" distB="0" distL="0" distR="0">
            <wp:extent cx="2103755" cy="1642745"/>
            <wp:effectExtent l="0" t="0" r="10795" b="14605"/>
            <wp:docPr id="3985449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44966" name="Imagen 1"/>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4487"/>
                    <a:stretch>
                      <a:fillRect/>
                    </a:stretch>
                  </pic:blipFill>
                  <pic:spPr>
                    <a:xfrm>
                      <a:off x="0" y="0"/>
                      <a:ext cx="2103755" cy="1642745"/>
                    </a:xfrm>
                    <a:prstGeom prst="rect">
                      <a:avLst/>
                    </a:prstGeom>
                    <a:noFill/>
                    <a:ln>
                      <a:noFill/>
                    </a:ln>
                  </pic:spPr>
                </pic:pic>
              </a:graphicData>
            </a:graphic>
          </wp:inline>
        </w:drawing>
      </w:r>
    </w:p>
    <w:p w:rsidR="00792906" w:rsidRDefault="00792906">
      <w:pPr>
        <w:jc w:val="both"/>
        <w:rPr>
          <w:rFonts w:ascii="Arial" w:hAnsi="Arial" w:cs="Arial"/>
          <w:sz w:val="18"/>
          <w:szCs w:val="18"/>
        </w:rPr>
      </w:pP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El día miércoles 19 de marzo del presente año, a las 10:00 horas se llevó a cabo la Capacitación del </w:t>
      </w:r>
      <w:r w:rsidRPr="00DC4547">
        <w:rPr>
          <w:rFonts w:ascii="Arial" w:hAnsi="Arial" w:cs="Arial"/>
          <w:b/>
          <w:bCs/>
          <w:sz w:val="18"/>
          <w:szCs w:val="18"/>
          <w:lang w:val="es-MX"/>
        </w:rPr>
        <w:t>“Programa Políticas de Salud Pública y Promoción de la Salud”</w:t>
      </w:r>
      <w:r w:rsidRPr="00DC4547">
        <w:rPr>
          <w:rFonts w:ascii="Arial" w:hAnsi="Arial" w:cs="Arial"/>
          <w:sz w:val="18"/>
          <w:szCs w:val="18"/>
          <w:lang w:val="es-MX"/>
        </w:rPr>
        <w:t>, en el “Auditorio Silvestre Revueltas”, ubicado en Calle Benito Juárez No. 25, Col. Bramadero Ramos Millán, Alcaldía Iztacalco, C.P. 08000, Ciudad de México.</w:t>
      </w:r>
    </w:p>
    <w:p w:rsidR="00792906" w:rsidRPr="00DC4547" w:rsidRDefault="00792906">
      <w:pPr>
        <w:jc w:val="both"/>
        <w:rPr>
          <w:rFonts w:ascii="Arial" w:hAnsi="Arial" w:cs="Arial"/>
          <w:sz w:val="18"/>
          <w:szCs w:val="18"/>
          <w:lang w:val="es-MX"/>
        </w:rPr>
      </w:pPr>
    </w:p>
    <w:p w:rsidR="00792906" w:rsidRDefault="003F48C4">
      <w:pPr>
        <w:jc w:val="center"/>
        <w:rPr>
          <w:rFonts w:ascii="Arial" w:hAnsi="Arial" w:cs="Arial"/>
          <w:sz w:val="18"/>
          <w:szCs w:val="18"/>
        </w:rPr>
      </w:pPr>
      <w:r>
        <w:rPr>
          <w:rFonts w:ascii="Arial" w:hAnsi="Arial" w:cs="Arial"/>
          <w:noProof/>
          <w:sz w:val="18"/>
          <w:szCs w:val="18"/>
          <w:lang w:val="es-MX" w:eastAsia="es-MX"/>
        </w:rPr>
        <w:drawing>
          <wp:inline distT="0" distB="0" distL="0" distR="0">
            <wp:extent cx="1754505" cy="1754505"/>
            <wp:effectExtent l="0" t="0" r="17145" b="17145"/>
            <wp:docPr id="21282841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84102" name="Imagen 8"/>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754505" cy="1754505"/>
                    </a:xfrm>
                    <a:prstGeom prst="rect">
                      <a:avLst/>
                    </a:prstGeom>
                  </pic:spPr>
                </pic:pic>
              </a:graphicData>
            </a:graphic>
          </wp:inline>
        </w:drawing>
      </w:r>
    </w:p>
    <w:p w:rsidR="00792906" w:rsidRDefault="00792906">
      <w:pPr>
        <w:jc w:val="both"/>
        <w:rPr>
          <w:rFonts w:ascii="Arial" w:hAnsi="Arial" w:cs="Arial"/>
          <w:sz w:val="18"/>
          <w:szCs w:val="18"/>
        </w:rPr>
      </w:pP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El día </w:t>
      </w:r>
      <w:r w:rsidRPr="00DC4547">
        <w:rPr>
          <w:rFonts w:ascii="Arial" w:hAnsi="Arial" w:cs="Arial"/>
          <w:b/>
          <w:bCs/>
          <w:sz w:val="18"/>
          <w:szCs w:val="18"/>
          <w:lang w:val="es-MX"/>
        </w:rPr>
        <w:t>20 de marzo</w:t>
      </w:r>
      <w:r w:rsidRPr="00DC4547">
        <w:rPr>
          <w:rFonts w:ascii="Arial" w:hAnsi="Arial" w:cs="Arial"/>
          <w:sz w:val="18"/>
          <w:szCs w:val="18"/>
          <w:lang w:val="es-MX"/>
        </w:rPr>
        <w:t xml:space="preserve"> del presente año, en un horario de </w:t>
      </w:r>
      <w:r w:rsidRPr="00DC4547">
        <w:rPr>
          <w:rFonts w:ascii="Arial" w:hAnsi="Arial" w:cs="Arial"/>
          <w:b/>
          <w:bCs/>
          <w:sz w:val="18"/>
          <w:szCs w:val="18"/>
          <w:lang w:val="es-MX"/>
        </w:rPr>
        <w:t>16:00 a 19:00 horas</w:t>
      </w:r>
      <w:r w:rsidRPr="00DC4547">
        <w:rPr>
          <w:rFonts w:ascii="Arial" w:hAnsi="Arial" w:cs="Arial"/>
          <w:sz w:val="18"/>
          <w:szCs w:val="18"/>
          <w:lang w:val="es-MX"/>
        </w:rPr>
        <w:t xml:space="preserve"> se llevó a cabo la </w:t>
      </w:r>
      <w:r w:rsidRPr="00DC4547">
        <w:rPr>
          <w:rFonts w:ascii="Arial" w:hAnsi="Arial" w:cs="Arial"/>
          <w:b/>
          <w:bCs/>
          <w:sz w:val="18"/>
          <w:szCs w:val="18"/>
          <w:lang w:val="es-MX"/>
        </w:rPr>
        <w:t>Septuagésima Segunda Reunión Ordinaria del Consejo de Salud de la Ciudad de México</w:t>
      </w:r>
      <w:r w:rsidRPr="00DC4547">
        <w:rPr>
          <w:rFonts w:ascii="Arial" w:hAnsi="Arial" w:cs="Arial"/>
          <w:sz w:val="18"/>
          <w:szCs w:val="18"/>
          <w:lang w:val="es-MX"/>
        </w:rPr>
        <w:t xml:space="preserve">, en la cual se asistió de manera virtual. En la cual estuvo presidio la </w:t>
      </w:r>
      <w:r w:rsidRPr="00DC4547">
        <w:rPr>
          <w:rFonts w:ascii="Arial" w:hAnsi="Arial" w:cs="Arial"/>
          <w:sz w:val="18"/>
          <w:szCs w:val="18"/>
          <w:lang w:val="es-MX"/>
        </w:rPr>
        <w:lastRenderedPageBreak/>
        <w:t>Dra. Nadine Gasman Zylbermann, Secretaria de Salud y Vicepresidenta del Consejo de Salud de la Ciudad de México, así como autoridades y representantes de diferentes instancias de gobierno.</w:t>
      </w:r>
    </w:p>
    <w:p w:rsidR="00792906" w:rsidRPr="00DC4547" w:rsidRDefault="00792906">
      <w:pPr>
        <w:jc w:val="both"/>
        <w:rPr>
          <w:rFonts w:ascii="Arial" w:hAnsi="Arial" w:cs="Arial"/>
          <w:sz w:val="18"/>
          <w:szCs w:val="18"/>
          <w:lang w:val="es-MX"/>
        </w:rPr>
      </w:pPr>
    </w:p>
    <w:p w:rsidR="00792906" w:rsidRDefault="003F48C4">
      <w:pPr>
        <w:jc w:val="both"/>
        <w:rPr>
          <w:rFonts w:ascii="Arial" w:hAnsi="Arial" w:cs="Arial"/>
          <w:sz w:val="18"/>
          <w:szCs w:val="18"/>
        </w:rPr>
      </w:pPr>
      <w:r>
        <w:rPr>
          <w:rFonts w:ascii="Arial" w:hAnsi="Arial" w:cs="Arial"/>
          <w:noProof/>
          <w:sz w:val="18"/>
          <w:szCs w:val="18"/>
          <w:lang w:val="es-MX" w:eastAsia="es-MX"/>
        </w:rPr>
        <w:drawing>
          <wp:inline distT="0" distB="0" distL="0" distR="0">
            <wp:extent cx="2151380" cy="1176020"/>
            <wp:effectExtent l="0" t="0" r="1270" b="5080"/>
            <wp:docPr id="1961077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77070" name="Imagen 1"/>
                    <pic:cNvPicPr>
                      <a:picLocks noChangeAspect="1"/>
                    </pic:cNvPicPr>
                  </pic:nvPicPr>
                  <pic:blipFill>
                    <a:blip r:embed="rId17"/>
                    <a:srcRect l="452" t="3816" r="6554" b="5781"/>
                    <a:stretch>
                      <a:fillRect/>
                    </a:stretch>
                  </pic:blipFill>
                  <pic:spPr>
                    <a:xfrm>
                      <a:off x="0" y="0"/>
                      <a:ext cx="2151380" cy="1176020"/>
                    </a:xfrm>
                    <a:prstGeom prst="rect">
                      <a:avLst/>
                    </a:prstGeom>
                    <a:ln>
                      <a:noFill/>
                    </a:ln>
                  </pic:spPr>
                </pic:pic>
              </a:graphicData>
            </a:graphic>
          </wp:inline>
        </w:drawing>
      </w:r>
      <w:r>
        <w:rPr>
          <w:rFonts w:ascii="Arial" w:hAnsi="Arial" w:cs="Arial"/>
          <w:noProof/>
          <w:sz w:val="18"/>
          <w:szCs w:val="18"/>
          <w:lang w:val="es-MX" w:eastAsia="es-MX"/>
        </w:rPr>
        <w:drawing>
          <wp:inline distT="0" distB="0" distL="0" distR="0">
            <wp:extent cx="2104390" cy="1183640"/>
            <wp:effectExtent l="0" t="0" r="10160" b="16510"/>
            <wp:docPr id="1269191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91609" name="Imagen 1"/>
                    <pic:cNvPicPr>
                      <a:picLocks noChangeAspect="1"/>
                    </pic:cNvPicPr>
                  </pic:nvPicPr>
                  <pic:blipFill>
                    <a:blip r:embed="rId18"/>
                    <a:stretch>
                      <a:fillRect/>
                    </a:stretch>
                  </pic:blipFill>
                  <pic:spPr>
                    <a:xfrm>
                      <a:off x="0" y="0"/>
                      <a:ext cx="2104390" cy="1183640"/>
                    </a:xfrm>
                    <a:prstGeom prst="rect">
                      <a:avLst/>
                    </a:prstGeom>
                  </pic:spPr>
                </pic:pic>
              </a:graphicData>
            </a:graphic>
          </wp:inline>
        </w:drawing>
      </w:r>
    </w:p>
    <w:p w:rsidR="00792906" w:rsidRDefault="00792906">
      <w:pPr>
        <w:jc w:val="both"/>
        <w:rPr>
          <w:rFonts w:ascii="Arial" w:hAnsi="Arial" w:cs="Arial"/>
          <w:sz w:val="18"/>
          <w:szCs w:val="18"/>
        </w:rPr>
      </w:pP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El día </w:t>
      </w:r>
      <w:r w:rsidRPr="00DC4547">
        <w:rPr>
          <w:rFonts w:ascii="Arial" w:hAnsi="Arial" w:cs="Arial"/>
          <w:b/>
          <w:bCs/>
          <w:sz w:val="18"/>
          <w:szCs w:val="18"/>
          <w:lang w:val="es-MX"/>
        </w:rPr>
        <w:t>26 de marzo</w:t>
      </w:r>
      <w:r w:rsidRPr="00DC4547">
        <w:rPr>
          <w:rFonts w:ascii="Arial" w:hAnsi="Arial" w:cs="Arial"/>
          <w:sz w:val="18"/>
          <w:szCs w:val="18"/>
          <w:lang w:val="es-MX"/>
        </w:rPr>
        <w:t xml:space="preserve"> del presente año, a las 10:00 horas se asistió a la </w:t>
      </w:r>
      <w:r w:rsidRPr="00DC4547">
        <w:rPr>
          <w:rFonts w:ascii="Arial" w:hAnsi="Arial" w:cs="Arial"/>
          <w:b/>
          <w:bCs/>
          <w:sz w:val="18"/>
          <w:szCs w:val="18"/>
          <w:lang w:val="es-MX"/>
        </w:rPr>
        <w:t xml:space="preserve">Mesa de Trabajo </w:t>
      </w:r>
      <w:r w:rsidRPr="00DC4547">
        <w:rPr>
          <w:rFonts w:ascii="Arial" w:hAnsi="Arial" w:cs="Arial"/>
          <w:sz w:val="18"/>
          <w:szCs w:val="18"/>
          <w:lang w:val="es-MX"/>
        </w:rPr>
        <w:t>para dar seguimiento al</w:t>
      </w:r>
      <w:r w:rsidRPr="00DC4547">
        <w:rPr>
          <w:rFonts w:ascii="Arial" w:hAnsi="Arial" w:cs="Arial"/>
          <w:b/>
          <w:bCs/>
          <w:sz w:val="18"/>
          <w:szCs w:val="18"/>
          <w:lang w:val="es-MX"/>
        </w:rPr>
        <w:t xml:space="preserve"> Programa</w:t>
      </w:r>
      <w:r w:rsidRPr="00DC4547">
        <w:rPr>
          <w:rFonts w:ascii="Arial" w:hAnsi="Arial" w:cs="Arial"/>
          <w:sz w:val="18"/>
          <w:szCs w:val="18"/>
          <w:lang w:val="es-MX"/>
        </w:rPr>
        <w:t xml:space="preserve"> del </w:t>
      </w:r>
      <w:r w:rsidRPr="00DC4547">
        <w:rPr>
          <w:rFonts w:ascii="Arial" w:hAnsi="Arial" w:cs="Arial"/>
          <w:b/>
          <w:bCs/>
          <w:sz w:val="18"/>
          <w:szCs w:val="18"/>
          <w:lang w:val="es-MX"/>
        </w:rPr>
        <w:t>Consejo para la Atención Integral del Consumo de Sustancias Psicoactivas (CAICSP) de la Alcaldía Iztacalco 2025</w:t>
      </w:r>
      <w:r w:rsidRPr="00DC4547">
        <w:rPr>
          <w:rFonts w:ascii="Arial" w:hAnsi="Arial" w:cs="Arial"/>
          <w:sz w:val="18"/>
          <w:szCs w:val="18"/>
          <w:lang w:val="es-MX"/>
        </w:rPr>
        <w:t>, la cual se llevó a cabo en el “Salón Orquídeas” del Centro Social y Deportivo Parque Unión Vecinal “Calacas”, ubicado en cerrada 2 de Sur 77, Número 4427, Col. Viaducto Piedad, C.P. 08200, Iztacalco.</w:t>
      </w:r>
    </w:p>
    <w:p w:rsidR="00792906" w:rsidRDefault="003F48C4">
      <w:pPr>
        <w:jc w:val="center"/>
        <w:rPr>
          <w:rFonts w:ascii="Arial" w:hAnsi="Arial" w:cs="Arial"/>
          <w:sz w:val="18"/>
          <w:szCs w:val="18"/>
        </w:rPr>
      </w:pPr>
      <w:r>
        <w:rPr>
          <w:rFonts w:ascii="Arial" w:hAnsi="Arial" w:cs="Arial"/>
          <w:b/>
          <w:bCs/>
          <w:noProof/>
          <w:sz w:val="18"/>
          <w:szCs w:val="18"/>
          <w:lang w:val="es-MX" w:eastAsia="es-MX"/>
        </w:rPr>
        <w:drawing>
          <wp:inline distT="0" distB="0" distL="0" distR="0">
            <wp:extent cx="1857375" cy="1859915"/>
            <wp:effectExtent l="0" t="0" r="9525" b="6985"/>
            <wp:docPr id="871642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4283" name="Imagen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r="2901" b="4782"/>
                    <a:stretch>
                      <a:fillRect/>
                    </a:stretch>
                  </pic:blipFill>
                  <pic:spPr>
                    <a:xfrm>
                      <a:off x="0" y="0"/>
                      <a:ext cx="1857375" cy="1859915"/>
                    </a:xfrm>
                    <a:prstGeom prst="rect">
                      <a:avLst/>
                    </a:prstGeom>
                    <a:noFill/>
                    <a:ln>
                      <a:noFill/>
                    </a:ln>
                  </pic:spPr>
                </pic:pic>
              </a:graphicData>
            </a:graphic>
          </wp:inline>
        </w:drawing>
      </w:r>
    </w:p>
    <w:p w:rsidR="00792906" w:rsidRDefault="00792906">
      <w:pPr>
        <w:jc w:val="both"/>
        <w:rPr>
          <w:rFonts w:ascii="Arial" w:hAnsi="Arial" w:cs="Arial"/>
          <w:sz w:val="18"/>
          <w:szCs w:val="18"/>
        </w:rPr>
      </w:pP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El día </w:t>
      </w:r>
      <w:r w:rsidRPr="00DC4547">
        <w:rPr>
          <w:rFonts w:ascii="Arial" w:hAnsi="Arial" w:cs="Arial"/>
          <w:b/>
          <w:bCs/>
          <w:sz w:val="18"/>
          <w:szCs w:val="18"/>
          <w:lang w:val="es-MX"/>
        </w:rPr>
        <w:t>27 de marzo</w:t>
      </w:r>
      <w:r w:rsidRPr="00DC4547">
        <w:rPr>
          <w:rFonts w:ascii="Arial" w:hAnsi="Arial" w:cs="Arial"/>
          <w:sz w:val="18"/>
          <w:szCs w:val="18"/>
          <w:lang w:val="es-MX"/>
        </w:rPr>
        <w:t xml:space="preserve"> del presente año, a las 10:00 horas llevo a cabo la </w:t>
      </w:r>
      <w:r w:rsidRPr="00DC4547">
        <w:rPr>
          <w:rFonts w:ascii="Arial" w:hAnsi="Arial" w:cs="Arial"/>
          <w:b/>
          <w:bCs/>
          <w:sz w:val="18"/>
          <w:szCs w:val="18"/>
          <w:lang w:val="es-MX"/>
        </w:rPr>
        <w:t>Primera Sesión del “Consejo de Salud de la Alcaldía Iztacalco 2025”</w:t>
      </w:r>
      <w:r w:rsidRPr="00DC4547">
        <w:rPr>
          <w:rFonts w:ascii="Arial" w:hAnsi="Arial" w:cs="Arial"/>
          <w:sz w:val="18"/>
          <w:szCs w:val="18"/>
          <w:lang w:val="es-MX"/>
        </w:rPr>
        <w:t xml:space="preserve"> celebrando en la </w:t>
      </w:r>
      <w:r w:rsidRPr="00DC4547">
        <w:rPr>
          <w:rFonts w:ascii="Arial" w:hAnsi="Arial" w:cs="Arial"/>
          <w:b/>
          <w:bCs/>
          <w:sz w:val="18"/>
          <w:szCs w:val="18"/>
          <w:lang w:val="es-MX"/>
        </w:rPr>
        <w:t>Sala de Audiencias de la Alcaldía Iztacalco</w:t>
      </w:r>
      <w:r w:rsidRPr="00DC4547">
        <w:rPr>
          <w:rFonts w:ascii="Arial" w:hAnsi="Arial" w:cs="Arial"/>
          <w:sz w:val="18"/>
          <w:szCs w:val="18"/>
          <w:lang w:val="es-MX"/>
        </w:rPr>
        <w:t>, en la que estuvieron presentes autoridades de la Alcaldía como de la Jurisdicción Sanitaria, el presídium estuvo conformado por la Dra. Ana Beatriz Vilchis Mora, Directora de la Jurisdicción Sanitaria, Dr. Oscar Alfonso Rojas Calixto, Subdirector de Epidemiología y Medicina Preventiva y la L.T.S. Cecilia Ayala Millán, Subdirectora de Promoción de la Salud, por parte de la Alcaldía la Mtra. Blanca Elizabeth Sánchez González, Directora General de Desarrollo Social y la Dra. Alma Verónica Moreno González, Jefa de Unidad Departamental de Salud.</w:t>
      </w:r>
    </w:p>
    <w:p w:rsidR="00792906" w:rsidRDefault="003F48C4">
      <w:pPr>
        <w:jc w:val="both"/>
        <w:rPr>
          <w:rFonts w:ascii="Arial" w:hAnsi="Arial" w:cs="Arial"/>
          <w:sz w:val="18"/>
          <w:szCs w:val="18"/>
        </w:rPr>
      </w:pPr>
      <w:r>
        <w:rPr>
          <w:rFonts w:ascii="Arial" w:hAnsi="Arial" w:cs="Arial"/>
          <w:b/>
          <w:bCs/>
          <w:noProof/>
          <w:sz w:val="18"/>
          <w:szCs w:val="18"/>
          <w:lang w:val="es-MX" w:eastAsia="es-MX"/>
        </w:rPr>
        <w:lastRenderedPageBreak/>
        <w:drawing>
          <wp:inline distT="0" distB="0" distL="0" distR="0">
            <wp:extent cx="2251710" cy="2251710"/>
            <wp:effectExtent l="0" t="0" r="15240" b="15240"/>
            <wp:docPr id="510380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80537" name="Imagen 1"/>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51710" cy="2251710"/>
                    </a:xfrm>
                    <a:prstGeom prst="rect">
                      <a:avLst/>
                    </a:prstGeom>
                  </pic:spPr>
                </pic:pic>
              </a:graphicData>
            </a:graphic>
          </wp:inline>
        </w:drawing>
      </w:r>
    </w:p>
    <w:p w:rsidR="00792906" w:rsidRPr="00DC4547" w:rsidRDefault="003F48C4">
      <w:pPr>
        <w:jc w:val="both"/>
        <w:rPr>
          <w:rFonts w:ascii="Arial" w:hAnsi="Arial" w:cs="Arial"/>
          <w:sz w:val="18"/>
          <w:szCs w:val="18"/>
          <w:lang w:val="es-MX"/>
        </w:rPr>
      </w:pPr>
      <w:r w:rsidRPr="00DC4547">
        <w:rPr>
          <w:rFonts w:ascii="Arial" w:hAnsi="Arial" w:cs="Arial"/>
          <w:sz w:val="18"/>
          <w:szCs w:val="18"/>
          <w:lang w:val="es-MX"/>
        </w:rPr>
        <w:t xml:space="preserve">Se elaboraron y difundieron las </w:t>
      </w:r>
      <w:r w:rsidRPr="00DC4547">
        <w:rPr>
          <w:rFonts w:ascii="Arial" w:hAnsi="Arial" w:cs="Arial"/>
          <w:b/>
          <w:bCs/>
          <w:sz w:val="18"/>
          <w:szCs w:val="18"/>
          <w:lang w:val="es-MX"/>
        </w:rPr>
        <w:t>efemérides en materia de salud</w:t>
      </w:r>
      <w:r w:rsidRPr="00DC4547">
        <w:rPr>
          <w:rFonts w:ascii="Arial" w:hAnsi="Arial" w:cs="Arial"/>
          <w:sz w:val="18"/>
          <w:szCs w:val="18"/>
          <w:lang w:val="es-MX"/>
        </w:rPr>
        <w:t xml:space="preserve"> correspondientes a los meses de enero, febrero y marzo.</w:t>
      </w:r>
    </w:p>
    <w:p w:rsidR="00792906" w:rsidRPr="00DC4547" w:rsidRDefault="003F48C4">
      <w:pPr>
        <w:jc w:val="both"/>
        <w:rPr>
          <w:rFonts w:ascii="Arial" w:hAnsi="Arial" w:cs="Arial"/>
          <w:sz w:val="18"/>
          <w:szCs w:val="18"/>
          <w:lang w:val="es-MX"/>
        </w:rPr>
      </w:pPr>
      <w:r w:rsidRPr="00DC4547">
        <w:rPr>
          <w:rFonts w:ascii="Arial" w:hAnsi="Arial" w:cs="Arial"/>
          <w:b/>
          <w:bCs/>
          <w:sz w:val="18"/>
          <w:szCs w:val="18"/>
          <w:lang w:val="es-MX"/>
        </w:rPr>
        <w:t>Enero:</w:t>
      </w:r>
      <w:r w:rsidRPr="00DC4547">
        <w:rPr>
          <w:rFonts w:ascii="Arial" w:hAnsi="Arial" w:cs="Arial"/>
          <w:sz w:val="18"/>
          <w:szCs w:val="18"/>
          <w:lang w:val="es-MX"/>
        </w:rPr>
        <w:t xml:space="preserve"> 13 enero “Día Mundial de la Lucha contra la Depresión”, 26 de Enero “Día Mundial contra la Lepra</w:t>
      </w:r>
    </w:p>
    <w:p w:rsidR="00792906" w:rsidRPr="00DC4547" w:rsidRDefault="003F48C4">
      <w:pPr>
        <w:jc w:val="both"/>
        <w:rPr>
          <w:rFonts w:ascii="Arial" w:hAnsi="Arial" w:cs="Arial"/>
          <w:sz w:val="18"/>
          <w:szCs w:val="18"/>
          <w:lang w:val="es-MX"/>
        </w:rPr>
      </w:pPr>
      <w:r w:rsidRPr="00DC4547">
        <w:rPr>
          <w:rFonts w:ascii="Arial" w:hAnsi="Arial" w:cs="Arial"/>
          <w:b/>
          <w:bCs/>
          <w:sz w:val="18"/>
          <w:szCs w:val="18"/>
          <w:lang w:val="es-MX"/>
        </w:rPr>
        <w:t>Febrero:</w:t>
      </w:r>
      <w:r w:rsidRPr="00DC4547">
        <w:rPr>
          <w:rFonts w:ascii="Arial" w:hAnsi="Arial" w:cs="Arial"/>
          <w:sz w:val="18"/>
          <w:szCs w:val="18"/>
          <w:lang w:val="es-MX"/>
        </w:rPr>
        <w:t xml:space="preserve"> 04 de febrero “Día Mundial conta el Cáncer”, 10 de febrero “Día Internacional de la Epilepsia”, 14 de febrero “Día Internacional de las Cardiopatías Congénitas”, 15 de febrero “Día Internacional del Cáncer Infantil”, 18 de febrero “Día Internacional Síndrome Asperger, 25 de febrero “Día Mundial del Trasplante de Órganos y Tejidos”</w:t>
      </w:r>
    </w:p>
    <w:p w:rsidR="00792906" w:rsidRPr="00DC4547" w:rsidRDefault="003F48C4">
      <w:pPr>
        <w:jc w:val="both"/>
        <w:rPr>
          <w:rFonts w:ascii="Arial" w:hAnsi="Arial" w:cs="Arial"/>
          <w:sz w:val="18"/>
          <w:szCs w:val="18"/>
          <w:lang w:val="es-MX"/>
        </w:rPr>
      </w:pPr>
      <w:r w:rsidRPr="00DC4547">
        <w:rPr>
          <w:rFonts w:ascii="Arial" w:hAnsi="Arial" w:cs="Arial"/>
          <w:b/>
          <w:bCs/>
          <w:sz w:val="18"/>
          <w:szCs w:val="18"/>
          <w:lang w:val="es-MX"/>
        </w:rPr>
        <w:t>Marzo:</w:t>
      </w:r>
      <w:r w:rsidRPr="00DC4547">
        <w:rPr>
          <w:rFonts w:ascii="Arial" w:hAnsi="Arial" w:cs="Arial"/>
          <w:sz w:val="18"/>
          <w:szCs w:val="18"/>
          <w:lang w:val="es-MX"/>
        </w:rPr>
        <w:t xml:space="preserve"> 3 de Marzo “Día Mundial de las Malformaciones Congénitas”, 8 de Marzo “Día Internacional de la Mujer”, 12 de Marzo “Día Mundial del Glaucoma”, 13 de Marzo “Día Mundial del Riñón”, 14 de Marzo “Día Mundial del Sueño”, 21 de Marzo “Día Mundial del Síndrome de Down”, 22 de Marzo “Día Mundial del Agua” y 24 de Marzo “Día Mundial Contra la Tuberculosis”</w:t>
      </w:r>
    </w:p>
    <w:p w:rsidR="00792906" w:rsidRPr="00DC4547" w:rsidRDefault="00792906">
      <w:pPr>
        <w:jc w:val="both"/>
        <w:rPr>
          <w:rFonts w:ascii="Arial" w:hAnsi="Arial" w:cs="Arial"/>
          <w:sz w:val="18"/>
          <w:szCs w:val="18"/>
          <w:lang w:val="es-MX"/>
        </w:rPr>
      </w:pPr>
    </w:p>
    <w:p w:rsidR="00792906" w:rsidRDefault="003F48C4">
      <w:pPr>
        <w:jc w:val="center"/>
        <w:rPr>
          <w:rFonts w:ascii="Arial" w:hAnsi="Arial" w:cs="Arial"/>
          <w:sz w:val="18"/>
          <w:szCs w:val="18"/>
        </w:rPr>
      </w:pPr>
      <w:r>
        <w:rPr>
          <w:rFonts w:ascii="Arial" w:hAnsi="Arial" w:cs="Arial"/>
          <w:noProof/>
          <w:sz w:val="18"/>
          <w:szCs w:val="18"/>
          <w:lang w:val="es-MX" w:eastAsia="es-MX"/>
        </w:rPr>
        <w:drawing>
          <wp:inline distT="0" distB="0" distL="0" distR="0">
            <wp:extent cx="1494155" cy="1494155"/>
            <wp:effectExtent l="0" t="0" r="10795" b="10795"/>
            <wp:docPr id="12421614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61443" name="Imagen 5"/>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494155" cy="1494155"/>
                    </a:xfrm>
                    <a:prstGeom prst="rect">
                      <a:avLst/>
                    </a:prstGeom>
                  </pic:spPr>
                </pic:pic>
              </a:graphicData>
            </a:graphic>
          </wp:inline>
        </w:drawing>
      </w:r>
      <w:r>
        <w:rPr>
          <w:rFonts w:ascii="Arial" w:hAnsi="Arial" w:cs="Arial"/>
          <w:noProof/>
          <w:sz w:val="18"/>
          <w:szCs w:val="18"/>
          <w:lang w:val="es-MX" w:eastAsia="es-MX"/>
        </w:rPr>
        <w:drawing>
          <wp:inline distT="0" distB="0" distL="0" distR="0">
            <wp:extent cx="1211580" cy="1550670"/>
            <wp:effectExtent l="0" t="0" r="7620" b="11430"/>
            <wp:docPr id="62181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1175" name="Imagen 1"/>
                    <pic:cNvPicPr>
                      <a:picLocks noChangeAspect="1"/>
                    </pic:cNvPicPr>
                  </pic:nvPicPr>
                  <pic:blipFill>
                    <a:blip r:embed="rId22"/>
                    <a:srcRect l="45938" t="23738" r="28604" b="18326"/>
                    <a:stretch>
                      <a:fillRect/>
                    </a:stretch>
                  </pic:blipFill>
                  <pic:spPr>
                    <a:xfrm>
                      <a:off x="0" y="0"/>
                      <a:ext cx="1211580" cy="1550670"/>
                    </a:xfrm>
                    <a:prstGeom prst="rect">
                      <a:avLst/>
                    </a:prstGeom>
                    <a:ln>
                      <a:noFill/>
                    </a:ln>
                  </pic:spPr>
                </pic:pic>
              </a:graphicData>
            </a:graphic>
          </wp:inline>
        </w:drawing>
      </w:r>
      <w:r>
        <w:rPr>
          <w:rFonts w:ascii="Arial" w:hAnsi="Arial" w:cs="Arial"/>
          <w:noProof/>
          <w:sz w:val="18"/>
          <w:szCs w:val="18"/>
          <w:lang w:val="es-MX" w:eastAsia="es-MX"/>
        </w:rPr>
        <w:drawing>
          <wp:inline distT="0" distB="0" distL="0" distR="0">
            <wp:extent cx="1167765" cy="1497330"/>
            <wp:effectExtent l="0" t="0" r="13335" b="7620"/>
            <wp:docPr id="1527551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51777" name="Imagen 1"/>
                    <pic:cNvPicPr>
                      <a:picLocks noChangeAspect="1"/>
                    </pic:cNvPicPr>
                  </pic:nvPicPr>
                  <pic:blipFill>
                    <a:blip r:embed="rId23"/>
                    <a:srcRect l="46277" t="19513" r="28717" b="12291"/>
                    <a:stretch>
                      <a:fillRect/>
                    </a:stretch>
                  </pic:blipFill>
                  <pic:spPr>
                    <a:xfrm>
                      <a:off x="0" y="0"/>
                      <a:ext cx="1167765" cy="1497330"/>
                    </a:xfrm>
                    <a:prstGeom prst="rect">
                      <a:avLst/>
                    </a:prstGeom>
                    <a:ln>
                      <a:noFill/>
                    </a:ln>
                  </pic:spPr>
                </pic:pic>
              </a:graphicData>
            </a:graphic>
          </wp:inline>
        </w:drawing>
      </w:r>
      <w:r>
        <w:rPr>
          <w:rFonts w:ascii="Arial" w:hAnsi="Arial" w:cs="Arial"/>
          <w:noProof/>
          <w:sz w:val="18"/>
          <w:szCs w:val="18"/>
          <w:lang w:val="es-MX" w:eastAsia="es-MX"/>
        </w:rPr>
        <w:drawing>
          <wp:inline distT="0" distB="0" distL="0" distR="0">
            <wp:extent cx="1343025" cy="1468120"/>
            <wp:effectExtent l="0" t="0" r="9525" b="17780"/>
            <wp:docPr id="32187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7079" name="Imagen 1"/>
                    <pic:cNvPicPr>
                      <a:picLocks noChangeAspect="1"/>
                    </pic:cNvPicPr>
                  </pic:nvPicPr>
                  <pic:blipFill>
                    <a:blip r:embed="rId24"/>
                    <a:srcRect l="43335" t="12070" r="21023" b="6659"/>
                    <a:stretch>
                      <a:fillRect/>
                    </a:stretch>
                  </pic:blipFill>
                  <pic:spPr>
                    <a:xfrm>
                      <a:off x="0" y="0"/>
                      <a:ext cx="1343025" cy="1468120"/>
                    </a:xfrm>
                    <a:prstGeom prst="rect">
                      <a:avLst/>
                    </a:prstGeom>
                    <a:ln>
                      <a:noFill/>
                    </a:ln>
                  </pic:spPr>
                </pic:pic>
              </a:graphicData>
            </a:graphic>
          </wp:inline>
        </w:drawing>
      </w:r>
    </w:p>
    <w:p w:rsidR="00792906" w:rsidRDefault="00792906">
      <w:pPr>
        <w:rPr>
          <w:rFonts w:ascii="Arial" w:hAnsi="Arial" w:cs="Arial"/>
          <w:sz w:val="18"/>
          <w:szCs w:val="18"/>
        </w:rPr>
      </w:pPr>
    </w:p>
    <w:p w:rsidR="00792906" w:rsidRDefault="00792906">
      <w:pPr>
        <w:rPr>
          <w:rFonts w:ascii="Arial" w:hAnsi="Arial" w:cs="Arial"/>
          <w:sz w:val="18"/>
          <w:szCs w:val="18"/>
        </w:rPr>
      </w:pPr>
    </w:p>
    <w:p w:rsidR="00792906" w:rsidRDefault="00792906">
      <w:pPr>
        <w:rPr>
          <w:rFonts w:ascii="Arial" w:hAnsi="Arial" w:cs="Arial"/>
          <w:sz w:val="18"/>
          <w:szCs w:val="18"/>
        </w:rPr>
      </w:pPr>
    </w:p>
    <w:p w:rsidR="00792906" w:rsidRDefault="003F48C4">
      <w:pPr>
        <w:rPr>
          <w:rFonts w:ascii="Arial" w:hAnsi="Arial" w:cs="Arial"/>
          <w:sz w:val="18"/>
          <w:szCs w:val="18"/>
        </w:rPr>
      </w:pPr>
      <w:r>
        <w:rPr>
          <w:rFonts w:ascii="Arial" w:hAnsi="Arial" w:cs="Arial"/>
          <w:noProof/>
          <w:sz w:val="18"/>
          <w:szCs w:val="18"/>
          <w:lang w:val="es-MX" w:eastAsia="es-MX"/>
        </w:rPr>
        <w:lastRenderedPageBreak/>
        <w:drawing>
          <wp:inline distT="0" distB="0" distL="0" distR="0">
            <wp:extent cx="5659755" cy="6788150"/>
            <wp:effectExtent l="0" t="0" r="17145" b="12700"/>
            <wp:docPr id="1181311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159" name="Imagen 5"/>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697148" cy="6832517"/>
                    </a:xfrm>
                    <a:prstGeom prst="rect">
                      <a:avLst/>
                    </a:prstGeom>
                  </pic:spPr>
                </pic:pic>
              </a:graphicData>
            </a:graphic>
          </wp:inline>
        </w:drawing>
      </w:r>
    </w:p>
    <w:sectPr w:rsidR="00792906" w:rsidSect="00792906">
      <w:headerReference w:type="even" r:id="rId26"/>
      <w:headerReference w:type="default" r:id="rId27"/>
      <w:footerReference w:type="even" r:id="rId28"/>
      <w:footerReference w:type="default" r:id="rId29"/>
      <w:headerReference w:type="first" r:id="rId30"/>
      <w:footerReference w:type="first" r:id="rId31"/>
      <w:pgSz w:w="12240" w:h="15840"/>
      <w:pgMar w:top="2840" w:right="840" w:bottom="2000" w:left="10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13A" w:rsidRDefault="00DF013A" w:rsidP="00792906">
      <w:pPr>
        <w:spacing w:after="0" w:line="240" w:lineRule="auto"/>
      </w:pPr>
      <w:r>
        <w:separator/>
      </w:r>
    </w:p>
  </w:endnote>
  <w:endnote w:type="continuationSeparator" w:id="1">
    <w:p w:rsidR="00DF013A" w:rsidRDefault="00DF013A" w:rsidP="007929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auto"/>
    <w:pitch w:val="default"/>
    <w:sig w:usb0="00000000" w:usb1="00000000"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13A" w:rsidRDefault="00DF013A" w:rsidP="00792906">
      <w:pPr>
        <w:spacing w:after="0" w:line="240" w:lineRule="auto"/>
      </w:pPr>
      <w:r>
        <w:separator/>
      </w:r>
    </w:p>
  </w:footnote>
  <w:footnote w:type="continuationSeparator" w:id="1">
    <w:p w:rsidR="00DF013A" w:rsidRDefault="00DF013A" w:rsidP="007929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906" w:rsidRDefault="003F48C4">
    <w:pPr>
      <w:pStyle w:val="Encabezado"/>
      <w:rPr>
        <w:lang w:val="es-MX"/>
      </w:rPr>
    </w:pPr>
    <w:r>
      <w:rPr>
        <w:noProof/>
        <w:lang w:val="es-MX" w:eastAsia="es-MX"/>
      </w:rPr>
      <w:drawing>
        <wp:anchor distT="0" distB="0" distL="114300" distR="114300" simplePos="0" relativeHeight="251659264" behindDoc="1" locked="0" layoutInCell="1" allowOverlap="1">
          <wp:simplePos x="0" y="0"/>
          <wp:positionH relativeFrom="column">
            <wp:posOffset>-609600</wp:posOffset>
          </wp:positionH>
          <wp:positionV relativeFrom="paragraph">
            <wp:posOffset>-444500</wp:posOffset>
          </wp:positionV>
          <wp:extent cx="7723505" cy="9996170"/>
          <wp:effectExtent l="0" t="0" r="10795" b="5080"/>
          <wp:wrapNone/>
          <wp:docPr id="27" name="Imagen 27" descr="COMBINA-DESARROLLO-SOCIAL-OFIC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OMBINA-DESARROLLO-SOCIAL-OFICIO-2"/>
                  <pic:cNvPicPr>
                    <a:picLocks noChangeAspect="1"/>
                  </pic:cNvPicPr>
                </pic:nvPicPr>
                <pic:blipFill>
                  <a:blip r:embed="rId1"/>
                  <a:stretch>
                    <a:fillRect/>
                  </a:stretch>
                </pic:blipFill>
                <pic:spPr>
                  <a:xfrm>
                    <a:off x="0" y="0"/>
                    <a:ext cx="7723505" cy="999617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547" w:rsidRDefault="00DC454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409754"/>
    <w:multiLevelType w:val="singleLevel"/>
    <w:tmpl w:val="CB409754"/>
    <w:lvl w:ilvl="0">
      <w:start w:val="1"/>
      <w:numFmt w:val="bullet"/>
      <w:lvlText w:val=""/>
      <w:lvlJc w:val="left"/>
      <w:pPr>
        <w:tabs>
          <w:tab w:val="left" w:pos="420"/>
        </w:tabs>
        <w:ind w:left="420" w:hanging="420"/>
      </w:pPr>
      <w:rPr>
        <w:rFonts w:ascii="Wingdings" w:hAnsi="Wingdings" w:hint="default"/>
      </w:rPr>
    </w:lvl>
  </w:abstractNum>
  <w:abstractNum w:abstractNumId="1">
    <w:nsid w:val="03DF2C9E"/>
    <w:multiLevelType w:val="multilevel"/>
    <w:tmpl w:val="03DF2C9E"/>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
    <w:nsid w:val="0FD91B19"/>
    <w:multiLevelType w:val="multilevel"/>
    <w:tmpl w:val="0FD91B1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159A6155"/>
    <w:multiLevelType w:val="multilevel"/>
    <w:tmpl w:val="159A6155"/>
    <w:lvl w:ilvl="0">
      <w:start w:val="1"/>
      <w:numFmt w:val="bullet"/>
      <w:lvlText w:val=""/>
      <w:lvlJc w:val="left"/>
      <w:pPr>
        <w:ind w:left="2414" w:hanging="360"/>
      </w:pPr>
      <w:rPr>
        <w:rFonts w:ascii="Symbol" w:hAnsi="Symbol" w:hint="default"/>
      </w:rPr>
    </w:lvl>
    <w:lvl w:ilvl="1">
      <w:start w:val="1"/>
      <w:numFmt w:val="bullet"/>
      <w:lvlText w:val="o"/>
      <w:lvlJc w:val="left"/>
      <w:pPr>
        <w:ind w:left="3134" w:hanging="360"/>
      </w:pPr>
      <w:rPr>
        <w:rFonts w:ascii="Courier New" w:hAnsi="Courier New" w:cs="Courier New" w:hint="default"/>
      </w:rPr>
    </w:lvl>
    <w:lvl w:ilvl="2">
      <w:start w:val="1"/>
      <w:numFmt w:val="bullet"/>
      <w:lvlText w:val=""/>
      <w:lvlJc w:val="left"/>
      <w:pPr>
        <w:ind w:left="3854" w:hanging="360"/>
      </w:pPr>
      <w:rPr>
        <w:rFonts w:ascii="Wingdings" w:hAnsi="Wingdings" w:hint="default"/>
      </w:rPr>
    </w:lvl>
    <w:lvl w:ilvl="3">
      <w:start w:val="1"/>
      <w:numFmt w:val="bullet"/>
      <w:lvlText w:val=""/>
      <w:lvlJc w:val="left"/>
      <w:pPr>
        <w:ind w:left="4574" w:hanging="360"/>
      </w:pPr>
      <w:rPr>
        <w:rFonts w:ascii="Symbol" w:hAnsi="Symbol" w:hint="default"/>
      </w:rPr>
    </w:lvl>
    <w:lvl w:ilvl="4">
      <w:start w:val="1"/>
      <w:numFmt w:val="bullet"/>
      <w:lvlText w:val="o"/>
      <w:lvlJc w:val="left"/>
      <w:pPr>
        <w:ind w:left="5294" w:hanging="360"/>
      </w:pPr>
      <w:rPr>
        <w:rFonts w:ascii="Courier New" w:hAnsi="Courier New" w:cs="Courier New" w:hint="default"/>
      </w:rPr>
    </w:lvl>
    <w:lvl w:ilvl="5">
      <w:start w:val="1"/>
      <w:numFmt w:val="bullet"/>
      <w:lvlText w:val=""/>
      <w:lvlJc w:val="left"/>
      <w:pPr>
        <w:ind w:left="6014" w:hanging="360"/>
      </w:pPr>
      <w:rPr>
        <w:rFonts w:ascii="Wingdings" w:hAnsi="Wingdings" w:hint="default"/>
      </w:rPr>
    </w:lvl>
    <w:lvl w:ilvl="6">
      <w:start w:val="1"/>
      <w:numFmt w:val="bullet"/>
      <w:lvlText w:val=""/>
      <w:lvlJc w:val="left"/>
      <w:pPr>
        <w:ind w:left="6734" w:hanging="360"/>
      </w:pPr>
      <w:rPr>
        <w:rFonts w:ascii="Symbol" w:hAnsi="Symbol" w:hint="default"/>
      </w:rPr>
    </w:lvl>
    <w:lvl w:ilvl="7">
      <w:start w:val="1"/>
      <w:numFmt w:val="bullet"/>
      <w:lvlText w:val="o"/>
      <w:lvlJc w:val="left"/>
      <w:pPr>
        <w:ind w:left="7454" w:hanging="360"/>
      </w:pPr>
      <w:rPr>
        <w:rFonts w:ascii="Courier New" w:hAnsi="Courier New" w:cs="Courier New" w:hint="default"/>
      </w:rPr>
    </w:lvl>
    <w:lvl w:ilvl="8">
      <w:start w:val="1"/>
      <w:numFmt w:val="bullet"/>
      <w:lvlText w:val=""/>
      <w:lvlJc w:val="left"/>
      <w:pPr>
        <w:ind w:left="8174" w:hanging="360"/>
      </w:pPr>
      <w:rPr>
        <w:rFonts w:ascii="Wingdings" w:hAnsi="Wingdings" w:hint="default"/>
      </w:rPr>
    </w:lvl>
  </w:abstractNum>
  <w:abstractNum w:abstractNumId="4">
    <w:nsid w:val="30FA2419"/>
    <w:multiLevelType w:val="multilevel"/>
    <w:tmpl w:val="30FA241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464C2017"/>
    <w:multiLevelType w:val="multilevel"/>
    <w:tmpl w:val="464C2017"/>
    <w:lvl w:ilvl="0">
      <w:start w:val="1"/>
      <w:numFmt w:val="bullet"/>
      <w:lvlText w:val=""/>
      <w:lvlJc w:val="left"/>
      <w:pPr>
        <w:ind w:left="1494" w:hanging="360"/>
      </w:pPr>
      <w:rPr>
        <w:rFonts w:ascii="Wingdings" w:hAnsi="Wingdings" w:hint="default"/>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6">
    <w:nsid w:val="58D70A83"/>
    <w:multiLevelType w:val="multilevel"/>
    <w:tmpl w:val="58D70A83"/>
    <w:lvl w:ilvl="0">
      <w:start w:val="1"/>
      <w:numFmt w:val="bullet"/>
      <w:lvlText w:val=""/>
      <w:lvlJc w:val="left"/>
      <w:pPr>
        <w:ind w:left="2329" w:hanging="360"/>
      </w:pPr>
      <w:rPr>
        <w:rFonts w:ascii="Symbol" w:hAnsi="Symbol" w:hint="default"/>
      </w:rPr>
    </w:lvl>
    <w:lvl w:ilvl="1">
      <w:start w:val="1"/>
      <w:numFmt w:val="bullet"/>
      <w:lvlText w:val="o"/>
      <w:lvlJc w:val="left"/>
      <w:pPr>
        <w:ind w:left="3049" w:hanging="360"/>
      </w:pPr>
      <w:rPr>
        <w:rFonts w:ascii="Courier New" w:hAnsi="Courier New" w:cs="Courier New" w:hint="default"/>
      </w:rPr>
    </w:lvl>
    <w:lvl w:ilvl="2">
      <w:start w:val="1"/>
      <w:numFmt w:val="bullet"/>
      <w:lvlText w:val=""/>
      <w:lvlJc w:val="left"/>
      <w:pPr>
        <w:ind w:left="3769" w:hanging="360"/>
      </w:pPr>
      <w:rPr>
        <w:rFonts w:ascii="Wingdings" w:hAnsi="Wingdings" w:hint="default"/>
      </w:rPr>
    </w:lvl>
    <w:lvl w:ilvl="3">
      <w:start w:val="1"/>
      <w:numFmt w:val="bullet"/>
      <w:lvlText w:val=""/>
      <w:lvlJc w:val="left"/>
      <w:pPr>
        <w:ind w:left="4489" w:hanging="360"/>
      </w:pPr>
      <w:rPr>
        <w:rFonts w:ascii="Symbol" w:hAnsi="Symbol" w:hint="default"/>
      </w:rPr>
    </w:lvl>
    <w:lvl w:ilvl="4">
      <w:start w:val="1"/>
      <w:numFmt w:val="bullet"/>
      <w:lvlText w:val="o"/>
      <w:lvlJc w:val="left"/>
      <w:pPr>
        <w:ind w:left="5209" w:hanging="360"/>
      </w:pPr>
      <w:rPr>
        <w:rFonts w:ascii="Courier New" w:hAnsi="Courier New" w:cs="Courier New" w:hint="default"/>
      </w:rPr>
    </w:lvl>
    <w:lvl w:ilvl="5">
      <w:start w:val="1"/>
      <w:numFmt w:val="bullet"/>
      <w:lvlText w:val=""/>
      <w:lvlJc w:val="left"/>
      <w:pPr>
        <w:ind w:left="5929" w:hanging="360"/>
      </w:pPr>
      <w:rPr>
        <w:rFonts w:ascii="Wingdings" w:hAnsi="Wingdings" w:hint="default"/>
      </w:rPr>
    </w:lvl>
    <w:lvl w:ilvl="6">
      <w:start w:val="1"/>
      <w:numFmt w:val="bullet"/>
      <w:lvlText w:val=""/>
      <w:lvlJc w:val="left"/>
      <w:pPr>
        <w:ind w:left="6649" w:hanging="360"/>
      </w:pPr>
      <w:rPr>
        <w:rFonts w:ascii="Symbol" w:hAnsi="Symbol" w:hint="default"/>
      </w:rPr>
    </w:lvl>
    <w:lvl w:ilvl="7">
      <w:start w:val="1"/>
      <w:numFmt w:val="bullet"/>
      <w:lvlText w:val="o"/>
      <w:lvlJc w:val="left"/>
      <w:pPr>
        <w:ind w:left="7369" w:hanging="360"/>
      </w:pPr>
      <w:rPr>
        <w:rFonts w:ascii="Courier New" w:hAnsi="Courier New" w:cs="Courier New" w:hint="default"/>
      </w:rPr>
    </w:lvl>
    <w:lvl w:ilvl="8">
      <w:start w:val="1"/>
      <w:numFmt w:val="bullet"/>
      <w:lvlText w:val=""/>
      <w:lvlJc w:val="left"/>
      <w:pPr>
        <w:ind w:left="8089"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08"/>
  <w:hyphenationZone w:val="425"/>
  <w:drawingGridVerticalSpacing w:val="156"/>
  <w:displayHorizontalDrawingGridEvery w:val="0"/>
  <w:displayVerticalDrawingGridEvery w:val="2"/>
  <w:characterSpacingControl w:val="doNotCompress"/>
  <w:hdrShapeDefaults>
    <o:shapedefaults v:ext="edit" spidmax="6146" fillcolor="white">
      <v:fill color="white"/>
    </o:shapedefaults>
  </w:hdrShapeDefaults>
  <w:footnotePr>
    <w:footnote w:id="0"/>
    <w:footnote w:id="1"/>
  </w:footnotePr>
  <w:endnotePr>
    <w:endnote w:id="0"/>
    <w:endnote w:id="1"/>
  </w:endnotePr>
  <w:compat>
    <w:spaceForUL/>
    <w:doNotLeaveBackslashAlone/>
    <w:ulTrailSpace/>
    <w:doNotExpandShiftReturn/>
    <w:adjustLineHeightInTable/>
    <w:useFELayout/>
  </w:compat>
  <w:rsids>
    <w:rsidRoot w:val="75FF5C0B"/>
    <w:rsid w:val="000F3F41"/>
    <w:rsid w:val="001D2B85"/>
    <w:rsid w:val="003F48C4"/>
    <w:rsid w:val="00792906"/>
    <w:rsid w:val="00DC4547"/>
    <w:rsid w:val="00DF013A"/>
    <w:rsid w:val="010450B4"/>
    <w:rsid w:val="09C51A1D"/>
    <w:rsid w:val="09E34449"/>
    <w:rsid w:val="10510DD1"/>
    <w:rsid w:val="124B783D"/>
    <w:rsid w:val="12861245"/>
    <w:rsid w:val="147E7347"/>
    <w:rsid w:val="1FB545F4"/>
    <w:rsid w:val="21B8747F"/>
    <w:rsid w:val="268018A6"/>
    <w:rsid w:val="272A7B2D"/>
    <w:rsid w:val="28567D38"/>
    <w:rsid w:val="2AE31E17"/>
    <w:rsid w:val="2AED3A67"/>
    <w:rsid w:val="2BE50273"/>
    <w:rsid w:val="2C03012E"/>
    <w:rsid w:val="301448E8"/>
    <w:rsid w:val="3244347F"/>
    <w:rsid w:val="33D031CE"/>
    <w:rsid w:val="35102FF7"/>
    <w:rsid w:val="363860C7"/>
    <w:rsid w:val="395F74AE"/>
    <w:rsid w:val="3E03643A"/>
    <w:rsid w:val="405424A5"/>
    <w:rsid w:val="419B267F"/>
    <w:rsid w:val="43E9779C"/>
    <w:rsid w:val="447E6680"/>
    <w:rsid w:val="46255C63"/>
    <w:rsid w:val="4CCC4C23"/>
    <w:rsid w:val="4DD831BE"/>
    <w:rsid w:val="4EBF363F"/>
    <w:rsid w:val="52567B72"/>
    <w:rsid w:val="53EF091B"/>
    <w:rsid w:val="54953D66"/>
    <w:rsid w:val="572848FA"/>
    <w:rsid w:val="5DCF291A"/>
    <w:rsid w:val="5E1B4BF3"/>
    <w:rsid w:val="607909F0"/>
    <w:rsid w:val="623F0EEA"/>
    <w:rsid w:val="640B28D2"/>
    <w:rsid w:val="656C03AE"/>
    <w:rsid w:val="6AFC66FE"/>
    <w:rsid w:val="6BE64622"/>
    <w:rsid w:val="70A97067"/>
    <w:rsid w:val="70DF1993"/>
    <w:rsid w:val="711968FA"/>
    <w:rsid w:val="71387CED"/>
    <w:rsid w:val="74126683"/>
    <w:rsid w:val="75FF5C0B"/>
    <w:rsid w:val="79864DE1"/>
    <w:rsid w:val="79C846A0"/>
    <w:rsid w:val="7B722E85"/>
    <w:rsid w:val="7F2962D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s-MX" w:eastAsia="es-MX"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2906"/>
    <w:rPr>
      <w:color w:val="00000A"/>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rsid w:val="00792906"/>
    <w:pPr>
      <w:tabs>
        <w:tab w:val="center" w:pos="4153"/>
        <w:tab w:val="right" w:pos="8306"/>
      </w:tabs>
    </w:pPr>
  </w:style>
  <w:style w:type="paragraph" w:styleId="NormalWeb">
    <w:name w:val="Normal (Web)"/>
    <w:basedOn w:val="Normal"/>
    <w:qFormat/>
    <w:rsid w:val="00792906"/>
    <w:pPr>
      <w:spacing w:beforeAutospacing="1" w:after="0" w:afterAutospacing="1"/>
    </w:pPr>
    <w:rPr>
      <w:rFonts w:ascii="Times New Roman" w:eastAsia="SimSun" w:hAnsi="Times New Roman" w:cs="Times New Roman"/>
      <w:sz w:val="24"/>
      <w:szCs w:val="24"/>
    </w:rPr>
  </w:style>
  <w:style w:type="paragraph" w:styleId="Piedepgina">
    <w:name w:val="footer"/>
    <w:basedOn w:val="Normal"/>
    <w:qFormat/>
    <w:rsid w:val="00792906"/>
    <w:pPr>
      <w:tabs>
        <w:tab w:val="center" w:pos="4153"/>
        <w:tab w:val="right" w:pos="8306"/>
      </w:tabs>
    </w:pPr>
  </w:style>
  <w:style w:type="character" w:styleId="Hipervnculo">
    <w:name w:val="Hyperlink"/>
    <w:basedOn w:val="Fuentedeprrafopredeter"/>
    <w:qFormat/>
    <w:rsid w:val="00792906"/>
    <w:rPr>
      <w:color w:val="0000FF"/>
      <w:u w:val="single"/>
    </w:rPr>
  </w:style>
  <w:style w:type="character" w:styleId="Textoennegrita">
    <w:name w:val="Strong"/>
    <w:uiPriority w:val="22"/>
    <w:qFormat/>
    <w:rsid w:val="00792906"/>
    <w:rPr>
      <w:b/>
      <w:bCs/>
    </w:rPr>
  </w:style>
  <w:style w:type="table" w:styleId="Tablaconcuadrcula">
    <w:name w:val="Table Grid"/>
    <w:basedOn w:val="Tablanormal"/>
    <w:qFormat/>
    <w:rsid w:val="0079290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marco">
    <w:name w:val="Contenido del marco"/>
    <w:basedOn w:val="Normal"/>
    <w:qFormat/>
    <w:rsid w:val="00792906"/>
  </w:style>
  <w:style w:type="paragraph" w:customStyle="1" w:styleId="CuerpoA">
    <w:name w:val="Cuerpo A"/>
    <w:qFormat/>
    <w:rsid w:val="00792906"/>
    <w:rPr>
      <w:rFonts w:ascii="Helvetica Neue" w:eastAsia="Arial Unicode MS" w:hAnsi="Helvetica Neue" w:cs="Arial Unicode MS"/>
      <w:color w:val="000000"/>
      <w:sz w:val="22"/>
      <w:szCs w:val="22"/>
      <w:u w:color="000000"/>
    </w:rPr>
  </w:style>
  <w:style w:type="paragraph" w:styleId="Sinespaciado">
    <w:name w:val="No Spacing"/>
    <w:uiPriority w:val="1"/>
    <w:qFormat/>
    <w:rsid w:val="00792906"/>
    <w:pPr>
      <w:jc w:val="both"/>
    </w:pPr>
    <w:rPr>
      <w:rFonts w:ascii="Arial" w:eastAsia="Calibri" w:hAnsi="Arial" w:cs="Arial"/>
      <w:sz w:val="24"/>
      <w:szCs w:val="24"/>
      <w:lang w:eastAsia="en-US"/>
    </w:rPr>
  </w:style>
  <w:style w:type="paragraph" w:styleId="Prrafodelista">
    <w:name w:val="List Paragraph"/>
    <w:basedOn w:val="Normal"/>
    <w:uiPriority w:val="99"/>
    <w:unhideWhenUsed/>
    <w:qFormat/>
    <w:rsid w:val="00792906"/>
    <w:pPr>
      <w:ind w:left="720"/>
      <w:contextualSpacing/>
    </w:pPr>
  </w:style>
  <w:style w:type="paragraph" w:styleId="Textodeglobo">
    <w:name w:val="Balloon Text"/>
    <w:basedOn w:val="Normal"/>
    <w:link w:val="TextodegloboCar"/>
    <w:rsid w:val="00DC45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C4547"/>
    <w:rPr>
      <w:rFonts w:ascii="Tahoma" w:hAnsi="Tahoma" w:cs="Tahoma"/>
      <w:color w:val="00000A"/>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1178</Words>
  <Characters>6481</Characters>
  <Application>Microsoft Office Word</Application>
  <DocSecurity>0</DocSecurity>
  <Lines>54</Lines>
  <Paragraphs>15</Paragraphs>
  <ScaleCrop>false</ScaleCrop>
  <Company/>
  <LinksUpToDate>false</LinksUpToDate>
  <CharactersWithSpaces>7644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2025-03-18T16:01:00Z</cp:lastPrinted>
  <dcterms:created xsi:type="dcterms:W3CDTF">2025-04-10T16:50:00Z</dcterms:created>
  <dcterms:modified xsi:type="dcterms:W3CDTF">2025-04-10T16:50:00Z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2058-11.2.0.9107</vt:lpwstr>
  </property>
  <property fmtid="{D5CDD505-2E9C-101B-9397-08002B2CF9AE}" pid="3" name="ICV">
    <vt:lpwstr>C2A466BD2DB848BEAA40085D6066964A</vt:lpwstr>
  </property>
</Properties>
</file>